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437F1" w14:textId="77777777" w:rsidR="0023644D" w:rsidRDefault="006556F9" w:rsidP="006556F9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References</w:t>
      </w:r>
    </w:p>
    <w:p w14:paraId="510306C5" w14:textId="77777777" w:rsidR="006556F9" w:rsidRPr="00766072" w:rsidRDefault="006556F9" w:rsidP="006556F9">
      <w:pPr>
        <w:rPr>
          <w:rFonts w:ascii="Times New Roman" w:hAnsi="Times New Roman" w:cs="Times New Roman"/>
          <w:sz w:val="24"/>
          <w:szCs w:val="24"/>
        </w:rPr>
      </w:pPr>
      <w:r w:rsidRPr="00766072">
        <w:rPr>
          <w:rFonts w:ascii="Times New Roman" w:hAnsi="Times New Roman" w:cs="Times New Roman"/>
          <w:sz w:val="24"/>
          <w:szCs w:val="24"/>
        </w:rPr>
        <w:t xml:space="preserve">Jacobson, J.O. (2006). Do drug treatment facilities increase clients’ exposure to potential </w:t>
      </w:r>
    </w:p>
    <w:p w14:paraId="7C2794D2" w14:textId="77777777" w:rsidR="006556F9" w:rsidRDefault="006556F9" w:rsidP="006556F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neighborhood-level triggers for relapse? A small-area assessment of a large, public treatment system. </w:t>
      </w:r>
      <w:r>
        <w:rPr>
          <w:rFonts w:ascii="Times New Roman" w:hAnsi="Times New Roman" w:cs="Times New Roman"/>
          <w:i/>
          <w:sz w:val="24"/>
          <w:szCs w:val="24"/>
        </w:rPr>
        <w:t>Journal of Urban Health, 83</w:t>
      </w:r>
      <w:r>
        <w:rPr>
          <w:rFonts w:ascii="Times New Roman" w:hAnsi="Times New Roman" w:cs="Times New Roman"/>
          <w:sz w:val="24"/>
          <w:szCs w:val="24"/>
        </w:rPr>
        <w:t>(2), 150-161. 10.1007/s11524-005-9013-6</w:t>
      </w:r>
    </w:p>
    <w:p w14:paraId="158533A7" w14:textId="77777777" w:rsidR="006556F9" w:rsidRPr="00766072" w:rsidRDefault="006556F9" w:rsidP="006556F9">
      <w:pPr>
        <w:rPr>
          <w:rFonts w:ascii="Times New Roman" w:hAnsi="Times New Roman" w:cs="Times New Roman"/>
          <w:sz w:val="24"/>
          <w:szCs w:val="24"/>
        </w:rPr>
      </w:pPr>
      <w:r w:rsidRPr="00766072">
        <w:rPr>
          <w:rFonts w:ascii="Times New Roman" w:hAnsi="Times New Roman" w:cs="Times New Roman"/>
          <w:sz w:val="24"/>
          <w:szCs w:val="24"/>
        </w:rPr>
        <w:t xml:space="preserve">Smith, C. S. (2009). Substance abuse, chronic sorrow, and mothering loss: Relapse triggers </w:t>
      </w:r>
    </w:p>
    <w:p w14:paraId="321B4EC8" w14:textId="77777777" w:rsidR="006556F9" w:rsidRDefault="006556F9" w:rsidP="006556F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E75A8">
        <w:rPr>
          <w:rFonts w:ascii="Times New Roman" w:hAnsi="Times New Roman" w:cs="Times New Roman"/>
          <w:sz w:val="24"/>
          <w:szCs w:val="24"/>
        </w:rPr>
        <w:t>among female victims of child abuse.</w:t>
      </w:r>
      <w:r w:rsidRPr="002E75A8">
        <w:rPr>
          <w:rFonts w:ascii="Times New Roman" w:hAnsi="Times New Roman" w:cs="Times New Roman"/>
          <w:i/>
          <w:iCs/>
          <w:sz w:val="24"/>
          <w:szCs w:val="24"/>
        </w:rPr>
        <w:t> Journal of Pediatric Nursing, 24</w:t>
      </w:r>
      <w:r w:rsidRPr="002E75A8">
        <w:rPr>
          <w:rFonts w:ascii="Times New Roman" w:hAnsi="Times New Roman" w:cs="Times New Roman"/>
          <w:sz w:val="24"/>
          <w:szCs w:val="24"/>
        </w:rPr>
        <w:t>(5), 401-412. 10.1016/j.pedn.2007.11.003</w:t>
      </w:r>
    </w:p>
    <w:p w14:paraId="5CAA2293" w14:textId="77777777" w:rsidR="006556F9" w:rsidRPr="006556F9" w:rsidRDefault="006556F9" w:rsidP="006556F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6556F9" w:rsidRPr="006556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6F9"/>
    <w:rsid w:val="0023644D"/>
    <w:rsid w:val="00441659"/>
    <w:rsid w:val="006556F9"/>
    <w:rsid w:val="00A00E4D"/>
    <w:rsid w:val="00A1285E"/>
    <w:rsid w:val="00FB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A6E39"/>
  <w15:chartTrackingRefBased/>
  <w15:docId w15:val="{2AC2A8B5-32A7-4933-9331-E30AC88D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Williams</dc:creator>
  <cp:keywords/>
  <dc:description/>
  <cp:lastModifiedBy>Jeri Lopez</cp:lastModifiedBy>
  <cp:revision>2</cp:revision>
  <dcterms:created xsi:type="dcterms:W3CDTF">2018-02-19T02:50:00Z</dcterms:created>
  <dcterms:modified xsi:type="dcterms:W3CDTF">2018-02-19T02:50:00Z</dcterms:modified>
</cp:coreProperties>
</file>